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A1872" w14:textId="77777777" w:rsidR="007B5DE3" w:rsidRDefault="007B5DE3" w:rsidP="007B5DE3">
      <w:pPr>
        <w:spacing w:line="480" w:lineRule="auto"/>
        <w:jc w:val="center"/>
        <w:rPr>
          <w:b/>
        </w:rPr>
      </w:pPr>
    </w:p>
    <w:p w14:paraId="7EE8B1AA" w14:textId="77777777" w:rsidR="007B5DE3" w:rsidRDefault="007B5DE3" w:rsidP="007B5DE3">
      <w:pPr>
        <w:spacing w:line="480" w:lineRule="auto"/>
        <w:jc w:val="center"/>
        <w:rPr>
          <w:b/>
        </w:rPr>
      </w:pPr>
    </w:p>
    <w:p w14:paraId="3FF4D3C6" w14:textId="77777777" w:rsidR="007B5DE3" w:rsidRDefault="007B5DE3" w:rsidP="007B5DE3">
      <w:pPr>
        <w:spacing w:line="480" w:lineRule="auto"/>
        <w:jc w:val="center"/>
        <w:rPr>
          <w:b/>
        </w:rPr>
      </w:pPr>
    </w:p>
    <w:p w14:paraId="2E6D2713" w14:textId="77777777" w:rsidR="007B5DE3" w:rsidRDefault="007B5DE3" w:rsidP="007B5DE3">
      <w:pPr>
        <w:spacing w:line="480" w:lineRule="auto"/>
        <w:jc w:val="center"/>
        <w:rPr>
          <w:b/>
        </w:rPr>
      </w:pPr>
    </w:p>
    <w:p w14:paraId="2C80DD12" w14:textId="77777777" w:rsidR="007B5DE3" w:rsidRDefault="007B5DE3" w:rsidP="007B5DE3">
      <w:pPr>
        <w:spacing w:line="480" w:lineRule="auto"/>
        <w:jc w:val="center"/>
        <w:rPr>
          <w:b/>
        </w:rPr>
      </w:pPr>
    </w:p>
    <w:p w14:paraId="66ADB4DB" w14:textId="77777777" w:rsidR="007B5DE3" w:rsidRDefault="007B5DE3" w:rsidP="007B5DE3">
      <w:pPr>
        <w:spacing w:line="480" w:lineRule="auto"/>
        <w:jc w:val="center"/>
        <w:rPr>
          <w:b/>
        </w:rPr>
      </w:pPr>
    </w:p>
    <w:p w14:paraId="3100340A" w14:textId="77777777" w:rsidR="007B5DE3" w:rsidRDefault="007B5DE3" w:rsidP="007B5DE3">
      <w:pPr>
        <w:spacing w:line="480" w:lineRule="auto"/>
        <w:jc w:val="center"/>
        <w:rPr>
          <w:b/>
        </w:rPr>
      </w:pPr>
    </w:p>
    <w:p w14:paraId="6FD92E7C" w14:textId="77777777" w:rsidR="007B5DE3" w:rsidRDefault="007B5DE3" w:rsidP="007B5DE3">
      <w:pPr>
        <w:spacing w:line="480" w:lineRule="auto"/>
        <w:jc w:val="center"/>
        <w:rPr>
          <w:b/>
        </w:rPr>
      </w:pPr>
    </w:p>
    <w:p w14:paraId="79D9367E" w14:textId="78B9683E" w:rsidR="00354148" w:rsidRDefault="00CB7C77" w:rsidP="007B5DE3">
      <w:pPr>
        <w:spacing w:line="480" w:lineRule="auto"/>
        <w:jc w:val="center"/>
        <w:rPr>
          <w:b/>
        </w:rPr>
      </w:pPr>
      <w:r>
        <w:rPr>
          <w:b/>
        </w:rPr>
        <w:t>The Influence of the Community on Children</w:t>
      </w:r>
    </w:p>
    <w:p w14:paraId="1D0C6BE6" w14:textId="3A6A12AF" w:rsidR="007B5DE3" w:rsidRDefault="00885455" w:rsidP="007B5DE3">
      <w:pPr>
        <w:spacing w:line="480" w:lineRule="auto"/>
        <w:jc w:val="center"/>
      </w:pPr>
      <w:r>
        <w:t>Cory Hardin-McCoy</w:t>
      </w:r>
    </w:p>
    <w:p w14:paraId="00940E3B" w14:textId="5EC0B03A" w:rsidR="007B5DE3" w:rsidRDefault="00885455" w:rsidP="007B5DE3">
      <w:pPr>
        <w:spacing w:line="480" w:lineRule="auto"/>
        <w:jc w:val="center"/>
      </w:pPr>
      <w:r>
        <w:t>SPCHU-303-2VM</w:t>
      </w:r>
    </w:p>
    <w:p w14:paraId="4AF29F56" w14:textId="1F8D04BB" w:rsidR="007B5DE3" w:rsidRDefault="00885455" w:rsidP="007B5DE3">
      <w:pPr>
        <w:spacing w:line="480" w:lineRule="auto"/>
        <w:jc w:val="center"/>
      </w:pPr>
      <w:r>
        <w:t>4-10-2021</w:t>
      </w:r>
    </w:p>
    <w:p w14:paraId="58D77F08" w14:textId="77777777" w:rsidR="007B5DE3" w:rsidRDefault="007B5DE3" w:rsidP="007B5DE3">
      <w:pPr>
        <w:spacing w:line="480" w:lineRule="auto"/>
        <w:jc w:val="center"/>
        <w:rPr>
          <w:b/>
        </w:rPr>
      </w:pPr>
    </w:p>
    <w:p w14:paraId="5E314493" w14:textId="77777777" w:rsidR="007B5DE3" w:rsidRDefault="007B5DE3" w:rsidP="007B5DE3">
      <w:pPr>
        <w:spacing w:line="480" w:lineRule="auto"/>
        <w:jc w:val="center"/>
        <w:rPr>
          <w:b/>
        </w:rPr>
      </w:pPr>
    </w:p>
    <w:p w14:paraId="2320A01C" w14:textId="77777777" w:rsidR="007B5DE3" w:rsidRDefault="007B5DE3" w:rsidP="007B5DE3">
      <w:pPr>
        <w:spacing w:line="480" w:lineRule="auto"/>
        <w:jc w:val="center"/>
        <w:rPr>
          <w:b/>
        </w:rPr>
      </w:pPr>
    </w:p>
    <w:p w14:paraId="35AB0A72" w14:textId="77777777" w:rsidR="007B5DE3" w:rsidRDefault="007B5DE3" w:rsidP="007B5DE3">
      <w:pPr>
        <w:spacing w:line="480" w:lineRule="auto"/>
        <w:jc w:val="center"/>
        <w:rPr>
          <w:b/>
        </w:rPr>
      </w:pPr>
    </w:p>
    <w:p w14:paraId="7DBC7AB2" w14:textId="77777777" w:rsidR="007B5DE3" w:rsidRDefault="007B5DE3" w:rsidP="007B5DE3">
      <w:pPr>
        <w:spacing w:line="480" w:lineRule="auto"/>
        <w:jc w:val="center"/>
        <w:rPr>
          <w:b/>
        </w:rPr>
      </w:pPr>
    </w:p>
    <w:p w14:paraId="42BC0336" w14:textId="77777777" w:rsidR="007B5DE3" w:rsidRDefault="007B5DE3" w:rsidP="007B5DE3">
      <w:pPr>
        <w:spacing w:line="480" w:lineRule="auto"/>
        <w:jc w:val="center"/>
        <w:rPr>
          <w:b/>
        </w:rPr>
      </w:pPr>
    </w:p>
    <w:p w14:paraId="00326CB6" w14:textId="77777777" w:rsidR="00354148" w:rsidRDefault="007B5DE3" w:rsidP="007B5DE3">
      <w:pPr>
        <w:spacing w:line="480" w:lineRule="auto"/>
        <w:ind w:firstLine="720"/>
      </w:pPr>
      <w:r>
        <w:lastRenderedPageBreak/>
        <w:t>L</w:t>
      </w:r>
      <w:r w:rsidR="00354148">
        <w:t>iving in a disadvantaged neighborhood influence ch</w:t>
      </w:r>
      <w:r>
        <w:t>ildren's development negatively.</w:t>
      </w:r>
      <w:r w:rsidR="00354148">
        <w:t xml:space="preserve">  For decades now, there has been a conflicting debate on whether the neighborhood in which a child is brought up has any potential negative impact on a child's development. Therefore, I chose to do my paper on this issue of the nexus between child development and disadvantaged neighborhood. Arguably, neighborhoods can facilitate constraints, limits, or opportunities for individuals, their families as well as the communities. Even though there are studies that have shown that growing up in more disadvantaged neighborhoods affects American children's development, little is known about what explains the difference in the outcomes for children living in the advantaged and disadvantaged neighborhoods. Arguably, American children living in neighborhoods with higher socioeconomic disadvantages are more likely to experience adverse outcomes than those living in affluent areas</w:t>
      </w:r>
      <w:r>
        <w:t xml:space="preserve"> (Cooley-Strickland et al., 2009)</w:t>
      </w:r>
      <w:r w:rsidR="00354148">
        <w:t xml:space="preserve">. However, many people have questioned the mechanisms used to explain the differences in the outcome of the children living in either advantaged or disadvantaged neighborhoods. </w:t>
      </w:r>
      <w:r w:rsidR="00200102">
        <w:t>Therefore</w:t>
      </w:r>
      <w:r w:rsidR="00354148">
        <w:t xml:space="preserve">, there are many opinions on </w:t>
      </w:r>
      <w:proofErr w:type="gramStart"/>
      <w:r w:rsidR="00354148">
        <w:t>whether or not</w:t>
      </w:r>
      <w:proofErr w:type="gramEnd"/>
      <w:r w:rsidR="00354148">
        <w:t xml:space="preserve"> a disadvantaged neighborhood influences a child's development negatively. While some people might disagree, there are those who agree, while there are those who neither agree nor disagree. I concur with the group of people who say that disadvantaged neighborhoods negatively influence children's development, especially in their mental, emotional, and behavioral aspects. Notably, based on the neighborhood in which a child is brought up, the quantity, quality, and diversity of and access to health, reaction, transport, education, employment, and social services directly influence child and youth outcomes. Also, the neighborhood disadvantage based on social-economic has a detrimental impact on the parental behavior and mental health as well as the home environment quality, which then affects the child outcomes</w:t>
      </w:r>
      <w:r>
        <w:t xml:space="preserve"> (Trickett et al., 2003)</w:t>
      </w:r>
      <w:r w:rsidR="00354148">
        <w:t xml:space="preserve">. The neighborhood social processes, for instance, the </w:t>
      </w:r>
      <w:r w:rsidR="00354148">
        <w:lastRenderedPageBreak/>
        <w:t xml:space="preserve">parents' social connections, are undermined for the living in the disadvantaged communities, which directly impacts the </w:t>
      </w:r>
      <w:proofErr w:type="gramStart"/>
      <w:r w:rsidR="00354148">
        <w:t>children</w:t>
      </w:r>
      <w:proofErr w:type="gramEnd"/>
      <w:r w:rsidR="00354148">
        <w:t xml:space="preserve"> outcomes.  </w:t>
      </w:r>
      <w:r w:rsidR="008F0D70">
        <w:t xml:space="preserve">Hence, living in a disadvantaged neighborhood influence children's development negatively. </w:t>
      </w:r>
    </w:p>
    <w:p w14:paraId="29813B97" w14:textId="77777777" w:rsidR="006962A5" w:rsidRDefault="00354148" w:rsidP="007B5DE3">
      <w:pPr>
        <w:spacing w:line="480" w:lineRule="auto"/>
        <w:ind w:firstLine="720"/>
      </w:pPr>
      <w:r>
        <w:t xml:space="preserve">Hence by stating that, my ethical position with the percentage of people who primarily agree that living in a disadvantaged neighborhood influences children development negatively. Besides, this stand is supported by Trickett et al., (2003) in the article "Community violence as it affects child development: Issues of definition."  In this article, the authors explain that the community's poor neighborhood climates, such as violence, affect child development. Notably, disadvantaged neighborhoods are highly linked with violence and crime.  Therefore, the authors have stated that children living in this such environments are more likely to experience, witness, or hear about violence often. Hence, due to the potential risk of violence, this directly impacts the development of the children in these areas negatively. The authors also highlight that the children do not only experience, witness, or hear about the violence in their neighborhood only but also in their schools. Therefore, with such a degree of neighborhood disadvantage, this then relates to the children's peer, emotional and behavioral problems, all being influenced by the neighborhood </w:t>
      </w:r>
      <w:proofErr w:type="gramStart"/>
      <w:r>
        <w:t>safety</w:t>
      </w:r>
      <w:r w:rsidR="007B5DE3">
        <w:t>(</w:t>
      </w:r>
      <w:proofErr w:type="gramEnd"/>
      <w:r w:rsidR="007B5DE3">
        <w:t>Trickett et al., 2003)</w:t>
      </w:r>
      <w:r>
        <w:t xml:space="preserve">. Hence, based on this article, it is impossible to assume that neighborhood has nothing to do with children's development. Besides, considering that children depend on cognitive learning, that is, they make connections existing aspects to establish their one identity, then it means that there is a clear connection between the neighborhood and child development. </w:t>
      </w:r>
    </w:p>
    <w:p w14:paraId="5DD7CF8B" w14:textId="77777777" w:rsidR="00354148" w:rsidRDefault="00354148" w:rsidP="007B5DE3">
      <w:pPr>
        <w:spacing w:line="480" w:lineRule="auto"/>
        <w:ind w:firstLine="720"/>
      </w:pPr>
      <w:r>
        <w:t xml:space="preserve">To amplify this claim, I also identified two more reliable sources that concur with the claim that living in a disadvantaged neighborhood negatively influences children's development. The first article was by </w:t>
      </w:r>
      <w:proofErr w:type="spellStart"/>
      <w:r>
        <w:t>Wolkow</w:t>
      </w:r>
      <w:proofErr w:type="spellEnd"/>
      <w:r>
        <w:t xml:space="preserve"> &amp; Ferguson, (2001), "Community Factors in the Development </w:t>
      </w:r>
      <w:r>
        <w:lastRenderedPageBreak/>
        <w:t>of Resiliency: Considerations and Future Directions." In this article, the authors questioned why some children and adolescents are more resilient than others when it comes to hardships. The authors state that the children who have come from disadvantaged communities are more likely to have hardship resilience than the children brought up in advantaged communities. This is because they lack protective factors such as schools, homes, a positive peer environment, a supportive community, and protective parents. As a result, this influences their development, and due to the lack of protective factors, this then forces them to develop more adaptive behavior to survive in these environments. However, this is a significant disadvantage for them because the majority opt to engage in criminal and violent behaviors, a situation which many can argue could be different, especially if they grew up in areas where the protective factors were accessible. Besides, their hardship resilience is not because they chose to be resilient but rather due to the surrounding neighborhood they were brought up in</w:t>
      </w:r>
      <w:r w:rsidR="007B5DE3">
        <w:t xml:space="preserve"> (</w:t>
      </w:r>
      <w:proofErr w:type="spellStart"/>
      <w:r w:rsidR="007B5DE3">
        <w:t>Wolkow</w:t>
      </w:r>
      <w:proofErr w:type="spellEnd"/>
      <w:r w:rsidR="007B5DE3">
        <w:t xml:space="preserve"> &amp; Ferguson, 2001)</w:t>
      </w:r>
      <w:r>
        <w:t>. This makes them more vulnerable to developing traits and behaviors that are less acceptable in society.</w:t>
      </w:r>
    </w:p>
    <w:p w14:paraId="3B41FEDC" w14:textId="77777777" w:rsidR="00354148" w:rsidRDefault="006962A5" w:rsidP="007B5DE3">
      <w:pPr>
        <w:spacing w:line="480" w:lineRule="auto"/>
        <w:ind w:firstLine="720"/>
      </w:pPr>
      <w:r>
        <w:t>The second article is</w:t>
      </w:r>
      <w:r w:rsidR="00354148">
        <w:t xml:space="preserve"> by Cooley-Strickland et al., (2009), "Community violence and youth: affect, behavior, substance use, and academics."  In this article, the authors state that community violence directly affects the behavior, academics, and substance use of the youths. Therefore, knowing that violence is one of the major characteristics of a disadvantaged neighborhood, the authors argue that the children's constant exposure to it affects their behavior, emotional, academic, and cognitive development. This article supports this statement; that is, the impoverished communities are the ones that are constantly exposed to chronic community violence. As a result, this makes the children both direct and indirect victims of the negative aspects associated with these areas, such as substance use. Arguably, children from disadvantaged neighborhoods are at a higher risk of engaging in substance use than those from </w:t>
      </w:r>
      <w:r w:rsidR="00354148">
        <w:lastRenderedPageBreak/>
        <w:t>the advantaged neighborhood</w:t>
      </w:r>
      <w:r w:rsidR="007B5DE3">
        <w:t xml:space="preserve"> (Cooley-Strickland et al., 2009)</w:t>
      </w:r>
      <w:r w:rsidR="00354148">
        <w:t xml:space="preserve">. This is because in these communities, access to drugs and other substances is easy, and a significant number of people are subsistence users, some of them being their parents. Therefore, through cognitive learning, it is obvious that these children will develop such behaviors at a very young age, compromising their academic journey. Hence, being raised in a disadvantaged neighborhood elevates the children's risk of developing negative behavioral traits. </w:t>
      </w:r>
    </w:p>
    <w:p w14:paraId="6DDAFEF5" w14:textId="77777777" w:rsidR="00AB700C" w:rsidRDefault="00354148" w:rsidP="007B5DE3">
      <w:pPr>
        <w:spacing w:line="480" w:lineRule="auto"/>
        <w:ind w:firstLine="720"/>
      </w:pPr>
      <w:r>
        <w:t>Conclusively, living in a disadvantaged neighborhood influences children's development negatively. This is because, based on the neighborhood in which a child is brought up, the quantity, quality, as well as diversity of and access to health, reaction, transport, education, employment, and social services directly influences child and youth outcomes. Also, the neighborhood disadvantage based on social-economic has a detrimental impact on the parental behavior and mental health as well as the home environment qualit</w:t>
      </w:r>
      <w:r w:rsidR="006962A5">
        <w:t xml:space="preserve">y, which then affects the child’s </w:t>
      </w:r>
      <w:r>
        <w:t>outcomes. In addition, the neighborhood social processes, for instance, the parents' social connections, are undermined for the living in the disadvantaged communities, and this directly impacts the children</w:t>
      </w:r>
      <w:r w:rsidR="006962A5">
        <w:t>’s</w:t>
      </w:r>
      <w:r>
        <w:t xml:space="preserve"> outcomes.  Besides, neighborhoods can facilitate constraints, limits, or opportunities for individuals, their families as well as the communities. Three articles support this argument; for instance, Trickett et al., (2003), states that a community's poor neighborhood climates, such as violence, affect child development. On the other hand, </w:t>
      </w:r>
      <w:proofErr w:type="spellStart"/>
      <w:r>
        <w:t>Wolkow</w:t>
      </w:r>
      <w:proofErr w:type="spellEnd"/>
      <w:r>
        <w:t xml:space="preserve"> &amp; Ferguson, (2001), questioned why some children and adolescents are more resilient than others when it comes to hardships. This has been attributed to the lack of protective factors such as schools, homes, positive peer environment, supportive community, and protective parents, which force them to develop adaptive ways of surviving, which are not socially acceptable behaviors.  Lastly, Cooley-Strickland et al., (2009), states the community violence has a direct effect on behavior, </w:t>
      </w:r>
      <w:r>
        <w:lastRenderedPageBreak/>
        <w:t>academics, and substance use for the youths. Therefore, knowing that violence is one of the major characteristics of a disadvantaged neighborhood, the authors argue that the children's constant exposure to it affects their behavior, emotional, academic, and cognitive development.</w:t>
      </w:r>
    </w:p>
    <w:p w14:paraId="0573F053" w14:textId="77777777" w:rsidR="007B5DE3" w:rsidRDefault="007B5DE3" w:rsidP="007B5DE3">
      <w:pPr>
        <w:spacing w:line="480" w:lineRule="auto"/>
      </w:pPr>
    </w:p>
    <w:p w14:paraId="4BD7423F" w14:textId="77777777" w:rsidR="007B5DE3" w:rsidRDefault="007B5DE3" w:rsidP="007B5DE3">
      <w:pPr>
        <w:spacing w:line="480" w:lineRule="auto"/>
      </w:pPr>
    </w:p>
    <w:p w14:paraId="1C15372B" w14:textId="77777777" w:rsidR="007B5DE3" w:rsidRDefault="007B5DE3" w:rsidP="007B5DE3">
      <w:pPr>
        <w:spacing w:line="480" w:lineRule="auto"/>
      </w:pPr>
    </w:p>
    <w:p w14:paraId="74F21CA6" w14:textId="77777777" w:rsidR="007B5DE3" w:rsidRDefault="007B5DE3" w:rsidP="007B5DE3">
      <w:pPr>
        <w:spacing w:line="480" w:lineRule="auto"/>
      </w:pPr>
    </w:p>
    <w:p w14:paraId="0741F6B5" w14:textId="77777777" w:rsidR="007B5DE3" w:rsidRDefault="007B5DE3" w:rsidP="007B5DE3">
      <w:pPr>
        <w:spacing w:line="480" w:lineRule="auto"/>
      </w:pPr>
    </w:p>
    <w:p w14:paraId="08A22E89" w14:textId="77777777" w:rsidR="007B5DE3" w:rsidRDefault="007B5DE3" w:rsidP="007B5DE3">
      <w:pPr>
        <w:spacing w:line="480" w:lineRule="auto"/>
      </w:pPr>
    </w:p>
    <w:p w14:paraId="50DFFAC3" w14:textId="77777777" w:rsidR="007B5DE3" w:rsidRDefault="007B5DE3" w:rsidP="007B5DE3">
      <w:pPr>
        <w:spacing w:line="480" w:lineRule="auto"/>
      </w:pPr>
    </w:p>
    <w:p w14:paraId="3BA3DF22" w14:textId="77777777" w:rsidR="007B5DE3" w:rsidRDefault="007B5DE3" w:rsidP="007B5DE3">
      <w:pPr>
        <w:spacing w:line="480" w:lineRule="auto"/>
      </w:pPr>
    </w:p>
    <w:p w14:paraId="18B40275" w14:textId="77777777" w:rsidR="007B5DE3" w:rsidRDefault="007B5DE3" w:rsidP="007B5DE3">
      <w:pPr>
        <w:spacing w:line="480" w:lineRule="auto"/>
      </w:pPr>
    </w:p>
    <w:p w14:paraId="4CCEF395" w14:textId="77777777" w:rsidR="007B5DE3" w:rsidRDefault="007B5DE3" w:rsidP="007B5DE3">
      <w:pPr>
        <w:spacing w:line="480" w:lineRule="auto"/>
      </w:pPr>
    </w:p>
    <w:p w14:paraId="3A6373FF" w14:textId="77777777" w:rsidR="007B5DE3" w:rsidRDefault="007B5DE3" w:rsidP="007B5DE3">
      <w:pPr>
        <w:spacing w:line="480" w:lineRule="auto"/>
      </w:pPr>
    </w:p>
    <w:p w14:paraId="1465C173" w14:textId="77777777" w:rsidR="007B5DE3" w:rsidRDefault="007B5DE3" w:rsidP="007B5DE3">
      <w:pPr>
        <w:spacing w:line="480" w:lineRule="auto"/>
      </w:pPr>
    </w:p>
    <w:p w14:paraId="1EBB1B04" w14:textId="77777777" w:rsidR="007B5DE3" w:rsidRDefault="007B5DE3" w:rsidP="007B5DE3">
      <w:pPr>
        <w:spacing w:line="480" w:lineRule="auto"/>
      </w:pPr>
    </w:p>
    <w:p w14:paraId="0B0831D0" w14:textId="77777777" w:rsidR="007B5DE3" w:rsidRDefault="007B5DE3" w:rsidP="007B5DE3">
      <w:pPr>
        <w:spacing w:line="480" w:lineRule="auto"/>
      </w:pPr>
    </w:p>
    <w:p w14:paraId="546BA55E" w14:textId="77777777" w:rsidR="0053735E" w:rsidRDefault="0053735E" w:rsidP="007B5DE3">
      <w:pPr>
        <w:spacing w:line="480" w:lineRule="auto"/>
      </w:pPr>
    </w:p>
    <w:p w14:paraId="40B3F8D1" w14:textId="77777777" w:rsidR="007B5DE3" w:rsidRPr="007B5DE3" w:rsidRDefault="007B5DE3" w:rsidP="007B5DE3">
      <w:pPr>
        <w:spacing w:line="480" w:lineRule="auto"/>
        <w:jc w:val="center"/>
        <w:rPr>
          <w:b/>
        </w:rPr>
      </w:pPr>
      <w:r w:rsidRPr="007B5DE3">
        <w:rPr>
          <w:b/>
        </w:rPr>
        <w:t>References</w:t>
      </w:r>
    </w:p>
    <w:p w14:paraId="535D3275" w14:textId="77777777" w:rsidR="007B5DE3" w:rsidRDefault="007B5DE3" w:rsidP="007B5DE3">
      <w:pPr>
        <w:pStyle w:val="NormalWeb"/>
        <w:spacing w:line="480" w:lineRule="auto"/>
        <w:ind w:left="567" w:hanging="567"/>
        <w:rPr>
          <w:color w:val="000000"/>
          <w:spacing w:val="-5"/>
          <w:shd w:val="clear" w:color="auto" w:fill="FFFFFF"/>
        </w:rPr>
      </w:pPr>
      <w:r w:rsidRPr="0034307A">
        <w:rPr>
          <w:color w:val="000000"/>
          <w:spacing w:val="-5"/>
          <w:shd w:val="clear" w:color="auto" w:fill="FFFFFF"/>
        </w:rPr>
        <w:lastRenderedPageBreak/>
        <w:t xml:space="preserve">Cooley-Strickland, M., </w:t>
      </w:r>
      <w:proofErr w:type="spellStart"/>
      <w:r w:rsidRPr="0034307A">
        <w:rPr>
          <w:color w:val="000000"/>
          <w:spacing w:val="-5"/>
          <w:shd w:val="clear" w:color="auto" w:fill="FFFFFF"/>
        </w:rPr>
        <w:t>Quille</w:t>
      </w:r>
      <w:proofErr w:type="spellEnd"/>
      <w:r w:rsidRPr="0034307A">
        <w:rPr>
          <w:color w:val="000000"/>
          <w:spacing w:val="-5"/>
          <w:shd w:val="clear" w:color="auto" w:fill="FFFFFF"/>
        </w:rPr>
        <w:t>, T. J., Griffin, R. S., Stuart, E. A., Bradshaw, C. P., &amp;Furr-Holden, D. (2009</w:t>
      </w:r>
      <w:r w:rsidRPr="007B5DE3">
        <w:rPr>
          <w:color w:val="000000"/>
          <w:spacing w:val="-5"/>
          <w:shd w:val="clear" w:color="auto" w:fill="FFFFFF"/>
        </w:rPr>
        <w:t>). Community violence and youth: affect,</w:t>
      </w:r>
      <w:r w:rsidRPr="0034307A">
        <w:rPr>
          <w:color w:val="000000"/>
          <w:spacing w:val="-5"/>
          <w:shd w:val="clear" w:color="auto" w:fill="FFFFFF"/>
        </w:rPr>
        <w:t xml:space="preserve"> behavior, substance use, and academics. Clinical child and family psychology review, 12(2), 127–156. </w:t>
      </w:r>
      <w:hyperlink r:id="rId7" w:history="1">
        <w:r w:rsidRPr="00067E4B">
          <w:rPr>
            <w:rStyle w:val="Hyperlink"/>
            <w:spacing w:val="-5"/>
            <w:shd w:val="clear" w:color="auto" w:fill="FFFFFF"/>
          </w:rPr>
          <w:t>https://doi.org/10.1007/s10567-009-0051-6</w:t>
        </w:r>
      </w:hyperlink>
    </w:p>
    <w:p w14:paraId="396585C0" w14:textId="77777777" w:rsidR="007B5DE3" w:rsidRDefault="007B5DE3" w:rsidP="007B5DE3">
      <w:pPr>
        <w:pStyle w:val="NormalWeb"/>
        <w:spacing w:line="480" w:lineRule="auto"/>
        <w:ind w:left="567" w:hanging="567"/>
      </w:pPr>
      <w:r>
        <w:t xml:space="preserve">Trickett, P. K., Durán, L., &amp; Horn, J. L. (2003). Community violence as it affects child development: Issues of definition. </w:t>
      </w:r>
      <w:r>
        <w:rPr>
          <w:i/>
          <w:iCs/>
        </w:rPr>
        <w:t>Clinical Child and Family Psychology Review,6</w:t>
      </w:r>
      <w:r>
        <w:t>(4), 223-236. doi:10.1023/b: ccfp.0000006290.91429.75</w:t>
      </w:r>
    </w:p>
    <w:p w14:paraId="06C8E906" w14:textId="77777777" w:rsidR="007B5DE3" w:rsidRDefault="007B5DE3" w:rsidP="007B5DE3">
      <w:pPr>
        <w:spacing w:before="100" w:beforeAutospacing="1" w:after="100" w:afterAutospacing="1" w:line="480" w:lineRule="auto"/>
        <w:ind w:left="567" w:hanging="567"/>
        <w:rPr>
          <w:rFonts w:eastAsia="Times New Roman"/>
          <w:szCs w:val="24"/>
        </w:rPr>
      </w:pPr>
      <w:proofErr w:type="spellStart"/>
      <w:r w:rsidRPr="00AB44A8">
        <w:rPr>
          <w:rFonts w:eastAsia="Times New Roman"/>
          <w:szCs w:val="24"/>
        </w:rPr>
        <w:t>Wolkow</w:t>
      </w:r>
      <w:proofErr w:type="spellEnd"/>
      <w:r w:rsidRPr="00AB44A8">
        <w:rPr>
          <w:rFonts w:eastAsia="Times New Roman"/>
          <w:szCs w:val="24"/>
        </w:rPr>
        <w:t xml:space="preserve">, K. E., &amp; Ferguson, H. B. (2001). Community Factors in the Development of Resiliency: Considerations and Future Directions. </w:t>
      </w:r>
      <w:r w:rsidRPr="00AB44A8">
        <w:rPr>
          <w:rFonts w:eastAsia="Times New Roman"/>
          <w:i/>
          <w:iCs/>
          <w:szCs w:val="24"/>
        </w:rPr>
        <w:t>Community Mental Health Journal,37</w:t>
      </w:r>
      <w:r w:rsidRPr="00AB44A8">
        <w:rPr>
          <w:rFonts w:eastAsia="Times New Roman"/>
          <w:szCs w:val="24"/>
        </w:rPr>
        <w:t>(6), 489-498. doi:10.1023/a:1017574028567</w:t>
      </w:r>
    </w:p>
    <w:p w14:paraId="64A04F96" w14:textId="77777777" w:rsidR="007B5DE3" w:rsidRPr="00354148" w:rsidRDefault="007B5DE3" w:rsidP="007B5DE3">
      <w:pPr>
        <w:spacing w:line="480" w:lineRule="auto"/>
      </w:pPr>
    </w:p>
    <w:sectPr w:rsidR="007B5DE3" w:rsidRPr="00354148" w:rsidSect="00EA2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25B4D" w14:textId="77777777" w:rsidR="00874B05" w:rsidRDefault="00874B05" w:rsidP="007B5DE3">
      <w:pPr>
        <w:spacing w:after="0" w:line="240" w:lineRule="auto"/>
      </w:pPr>
      <w:r>
        <w:separator/>
      </w:r>
    </w:p>
  </w:endnote>
  <w:endnote w:type="continuationSeparator" w:id="0">
    <w:p w14:paraId="679FE2A2" w14:textId="77777777" w:rsidR="00874B05" w:rsidRDefault="00874B05" w:rsidP="007B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BE9EC" w14:textId="77777777" w:rsidR="00874B05" w:rsidRDefault="00874B05" w:rsidP="007B5DE3">
      <w:pPr>
        <w:spacing w:after="0" w:line="240" w:lineRule="auto"/>
      </w:pPr>
      <w:r>
        <w:separator/>
      </w:r>
    </w:p>
  </w:footnote>
  <w:footnote w:type="continuationSeparator" w:id="0">
    <w:p w14:paraId="6FB533F2" w14:textId="77777777" w:rsidR="00874B05" w:rsidRDefault="00874B05" w:rsidP="007B5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99F0B" w14:textId="77777777" w:rsidR="007B5DE3" w:rsidRDefault="007B5DE3">
    <w:pPr>
      <w:pStyle w:val="Header"/>
    </w:pPr>
    <w:r>
      <w:tab/>
    </w:r>
    <w:r>
      <w:tab/>
    </w:r>
    <w:r w:rsidR="00EA2F5A">
      <w:fldChar w:fldCharType="begin"/>
    </w:r>
    <w:r>
      <w:instrText xml:space="preserve"> PAGE   \* MERGEFORMAT </w:instrText>
    </w:r>
    <w:r w:rsidR="00EA2F5A">
      <w:fldChar w:fldCharType="separate"/>
    </w:r>
    <w:r w:rsidR="008944F5">
      <w:rPr>
        <w:noProof/>
      </w:rPr>
      <w:t>7</w:t>
    </w:r>
    <w:r w:rsidR="00EA2F5A">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5F1C"/>
    <w:rsid w:val="00013E11"/>
    <w:rsid w:val="000E0E7F"/>
    <w:rsid w:val="0012338A"/>
    <w:rsid w:val="00200102"/>
    <w:rsid w:val="00207907"/>
    <w:rsid w:val="00220AC8"/>
    <w:rsid w:val="002C0218"/>
    <w:rsid w:val="002F024E"/>
    <w:rsid w:val="003263FB"/>
    <w:rsid w:val="00354148"/>
    <w:rsid w:val="00365CD0"/>
    <w:rsid w:val="00451C30"/>
    <w:rsid w:val="004C3B21"/>
    <w:rsid w:val="004D4127"/>
    <w:rsid w:val="00521FC1"/>
    <w:rsid w:val="0053735E"/>
    <w:rsid w:val="005740A5"/>
    <w:rsid w:val="005A5F1C"/>
    <w:rsid w:val="006962A5"/>
    <w:rsid w:val="006D404C"/>
    <w:rsid w:val="00747447"/>
    <w:rsid w:val="007861AB"/>
    <w:rsid w:val="007B5DE3"/>
    <w:rsid w:val="00874B05"/>
    <w:rsid w:val="00885455"/>
    <w:rsid w:val="00886BD7"/>
    <w:rsid w:val="008944F5"/>
    <w:rsid w:val="008F0D70"/>
    <w:rsid w:val="00A02D38"/>
    <w:rsid w:val="00A04A62"/>
    <w:rsid w:val="00A81626"/>
    <w:rsid w:val="00AB700C"/>
    <w:rsid w:val="00AF4FC7"/>
    <w:rsid w:val="00B370BF"/>
    <w:rsid w:val="00BD374C"/>
    <w:rsid w:val="00CB7C77"/>
    <w:rsid w:val="00CD0378"/>
    <w:rsid w:val="00D3781B"/>
    <w:rsid w:val="00DF7EBF"/>
    <w:rsid w:val="00EA2F5A"/>
    <w:rsid w:val="00F20C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A275"/>
  <w15:docId w15:val="{58FC9EEC-4661-4A1D-B39B-9C658030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DE3"/>
    <w:rPr>
      <w:color w:val="1F4E79" w:themeColor="accent1" w:themeShade="80"/>
      <w:u w:val="single"/>
    </w:rPr>
  </w:style>
  <w:style w:type="paragraph" w:styleId="NormalWeb">
    <w:name w:val="Normal (Web)"/>
    <w:basedOn w:val="Normal"/>
    <w:uiPriority w:val="99"/>
    <w:unhideWhenUsed/>
    <w:rsid w:val="007B5DE3"/>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7B5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DE3"/>
  </w:style>
  <w:style w:type="paragraph" w:styleId="Footer">
    <w:name w:val="footer"/>
    <w:basedOn w:val="Normal"/>
    <w:link w:val="FooterChar"/>
    <w:uiPriority w:val="99"/>
    <w:unhideWhenUsed/>
    <w:rsid w:val="007B5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10567-009-0051-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4503D-9CFA-4577-9067-72BEAA04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dc:creator>
  <cp:lastModifiedBy>Cory</cp:lastModifiedBy>
  <cp:revision>8</cp:revision>
  <dcterms:created xsi:type="dcterms:W3CDTF">2021-04-12T03:15:00Z</dcterms:created>
  <dcterms:modified xsi:type="dcterms:W3CDTF">2021-04-13T23:55:00Z</dcterms:modified>
</cp:coreProperties>
</file>